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34" w:rsidRDefault="008616A3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Progress Update #2 (Progress, Barriers, Next Steps)</w:t>
      </w:r>
    </w:p>
    <w:p w:rsidR="00447C34" w:rsidRDefault="0039253B">
      <w:pPr>
        <w:rPr>
          <w:rFonts w:ascii="Century Gothic" w:eastAsia="Century Gothic" w:hAnsi="Century Gothic" w:cs="Century Gothic"/>
          <w:b/>
          <w:color w:val="FF0000"/>
        </w:rPr>
      </w:pPr>
      <w:r>
        <w:rPr>
          <w:rFonts w:ascii="Century Gothic" w:eastAsia="Century Gothic" w:hAnsi="Century Gothic" w:cs="Century Gothic"/>
          <w:b/>
          <w:color w:val="FF0000"/>
        </w:rPr>
        <w:t>Due October 29, 2020</w:t>
      </w:r>
    </w:p>
    <w:p w:rsidR="00447C34" w:rsidRDefault="008616A3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Post to school website</w:t>
      </w:r>
    </w:p>
    <w:p w:rsidR="00447C34" w:rsidRDefault="00447C34">
      <w:pPr>
        <w:rPr>
          <w:rFonts w:ascii="Century Gothic" w:eastAsia="Century Gothic" w:hAnsi="Century Gothic" w:cs="Century Gothic"/>
          <w:sz w:val="20"/>
          <w:szCs w:val="20"/>
        </w:rPr>
      </w:pPr>
    </w:p>
    <w:p w:rsidR="00447C34" w:rsidRDefault="008616A3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School Performance Plan Implementation: Please provide a short narrative (100 words or less) to capture your progress in the implementation of your School Performance Plan thus far.</w:t>
      </w:r>
    </w:p>
    <w:p w:rsidR="00447C34" w:rsidRDefault="00447C34">
      <w:pPr>
        <w:rPr>
          <w:rFonts w:ascii="Century Gothic" w:eastAsia="Century Gothic" w:hAnsi="Century Gothic" w:cs="Century Gothic"/>
        </w:rPr>
      </w:pPr>
    </w:p>
    <w:p w:rsidR="00447C34" w:rsidRDefault="008616A3">
      <w:pPr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Professional Development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447C34">
        <w:trPr>
          <w:trHeight w:val="24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8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Progress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8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Barriers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8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Next Steps</w:t>
            </w:r>
          </w:p>
        </w:tc>
      </w:tr>
      <w:tr w:rsidR="00447C34">
        <w:trPr>
          <w:trHeight w:val="1480"/>
        </w:trPr>
        <w:tc>
          <w:tcPr>
            <w:tcW w:w="31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7C34" w:rsidRPr="0039253B" w:rsidRDefault="008616A3">
            <w:pPr>
              <w:widowControl w:val="0"/>
              <w:rPr>
                <w:rFonts w:ascii="Arial Rounded MT Bold" w:hAnsi="Arial Rounded MT Bold"/>
                <w:sz w:val="20"/>
                <w:szCs w:val="20"/>
              </w:rPr>
            </w:pPr>
            <w:r w:rsidRPr="0039253B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39253B" w:rsidRPr="0039253B">
              <w:rPr>
                <w:rFonts w:ascii="Arial Rounded MT Bold" w:hAnsi="Arial Rounded MT Bold"/>
              </w:rPr>
              <w:t xml:space="preserve">Canvas, Digital learning best practices, Google apps for education, SLG's, SLPPs, </w:t>
            </w:r>
            <w:proofErr w:type="spellStart"/>
            <w:r w:rsidR="0039253B" w:rsidRPr="0039253B">
              <w:rPr>
                <w:rFonts w:ascii="Arial Rounded MT Bold" w:hAnsi="Arial Rounded MT Bold"/>
              </w:rPr>
              <w:t>Nearpod</w:t>
            </w:r>
            <w:proofErr w:type="spellEnd"/>
            <w:r w:rsidR="0039253B" w:rsidRPr="0039253B">
              <w:rPr>
                <w:rFonts w:ascii="Arial Rounded MT Bold" w:hAnsi="Arial Rounded MT Bold"/>
              </w:rPr>
              <w:t>, unwrapping standards, ANET observations and coaching sessions, MAP administration and data analysis, RTI alignment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7C34" w:rsidRPr="0039253B" w:rsidRDefault="0039253B">
            <w:pPr>
              <w:widowControl w:val="0"/>
              <w:rPr>
                <w:rFonts w:ascii="Arial Rounded MT Bold" w:hAnsi="Arial Rounded MT Bold"/>
                <w:sz w:val="20"/>
                <w:szCs w:val="20"/>
              </w:rPr>
            </w:pPr>
            <w:r w:rsidRPr="0039253B">
              <w:rPr>
                <w:rFonts w:ascii="Arial Rounded MT Bold" w:hAnsi="Arial Rounded MT Bold"/>
                <w:sz w:val="20"/>
                <w:szCs w:val="20"/>
              </w:rPr>
              <w:t>Time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7C34" w:rsidRPr="0039253B" w:rsidRDefault="0039253B">
            <w:pPr>
              <w:widowControl w:val="0"/>
              <w:rPr>
                <w:rFonts w:ascii="Arial Rounded MT Bold" w:hAnsi="Arial Rounded MT Bold"/>
                <w:sz w:val="20"/>
                <w:szCs w:val="20"/>
              </w:rPr>
            </w:pPr>
            <w:r w:rsidRPr="0039253B">
              <w:rPr>
                <w:rFonts w:ascii="Arial Rounded MT Bold" w:hAnsi="Arial Rounded MT Bold"/>
                <w:b/>
                <w:bCs/>
                <w:color w:val="000000"/>
                <w:u w:val="single"/>
              </w:rPr>
              <w:t>Ongoing</w:t>
            </w:r>
            <w:r w:rsidRPr="0039253B">
              <w:rPr>
                <w:rFonts w:ascii="Arial Rounded MT Bold" w:hAnsi="Arial Rounded MT Bold"/>
                <w:color w:val="000000"/>
              </w:rPr>
              <w:t xml:space="preserve">: Canvas, Digital learning best practices, Google apps for education, SLG's, SLPPs, </w:t>
            </w:r>
            <w:proofErr w:type="spellStart"/>
            <w:r w:rsidRPr="0039253B">
              <w:rPr>
                <w:rFonts w:ascii="Arial Rounded MT Bold" w:hAnsi="Arial Rounded MT Bold"/>
                <w:color w:val="000000"/>
              </w:rPr>
              <w:t>Nearpod</w:t>
            </w:r>
            <w:proofErr w:type="spellEnd"/>
            <w:r w:rsidRPr="0039253B">
              <w:rPr>
                <w:rFonts w:ascii="Arial Rounded MT Bold" w:hAnsi="Arial Rounded MT Bold"/>
                <w:color w:val="000000"/>
              </w:rPr>
              <w:t xml:space="preserve">, unwrapping standards, ANET observations and coaching sessions, MAP administration and data analysis, RTI alignment </w:t>
            </w:r>
            <w:r w:rsidRPr="0039253B">
              <w:rPr>
                <w:rFonts w:ascii="Arial Rounded MT Bold" w:hAnsi="Arial Rounded MT Bold"/>
                <w:b/>
                <w:bCs/>
                <w:color w:val="000000"/>
                <w:u w:val="single"/>
              </w:rPr>
              <w:t>Upcoming</w:t>
            </w:r>
            <w:r w:rsidRPr="0039253B">
              <w:rPr>
                <w:rFonts w:ascii="Arial Rounded MT Bold" w:hAnsi="Arial Rounded MT Bold"/>
                <w:color w:val="000000"/>
              </w:rPr>
              <w:t>: additional technology apps, targeted differentiated grade level and teacher support, RTI process with RBG3 and CPD, rigor in math instruction</w:t>
            </w:r>
          </w:p>
        </w:tc>
      </w:tr>
    </w:tbl>
    <w:p w:rsidR="00447C34" w:rsidRDefault="00447C34">
      <w:pPr>
        <w:rPr>
          <w:rFonts w:ascii="Century Gothic" w:eastAsia="Century Gothic" w:hAnsi="Century Gothic" w:cs="Century Gothic"/>
          <w:sz w:val="20"/>
          <w:szCs w:val="20"/>
        </w:rPr>
      </w:pPr>
    </w:p>
    <w:p w:rsidR="00447C34" w:rsidRDefault="008616A3">
      <w:pPr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Family Engagement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447C3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8616A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Progress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8616A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Barriers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8616A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Next Steps</w:t>
            </w:r>
          </w:p>
        </w:tc>
      </w:tr>
      <w:tr w:rsidR="00447C34">
        <w:trPr>
          <w:trHeight w:val="158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Pr="0039253B" w:rsidRDefault="0039253B">
            <w:pPr>
              <w:widowControl w:val="0"/>
              <w:spacing w:line="240" w:lineRule="auto"/>
              <w:jc w:val="center"/>
              <w:rPr>
                <w:rFonts w:ascii="Arial Rounded MT Bold" w:eastAsia="Century Gothic" w:hAnsi="Arial Rounded MT Bold" w:cs="Century Gothic"/>
                <w:b/>
                <w:sz w:val="20"/>
                <w:szCs w:val="20"/>
              </w:rPr>
            </w:pPr>
            <w:r w:rsidRPr="0039253B">
              <w:rPr>
                <w:rFonts w:ascii="Arial Rounded MT Bold" w:hAnsi="Arial Rounded MT Bold"/>
              </w:rPr>
              <w:t>SOT Meetings, Virtual Open House, Parent/teacher conferences, well checks, home visits, curbside checkout, material distribution, candy distribution for Halloween</w:t>
            </w:r>
            <w:r w:rsidR="008616A3" w:rsidRPr="0039253B">
              <w:rPr>
                <w:rFonts w:ascii="Arial Rounded MT Bold" w:eastAsia="Century Gothic" w:hAnsi="Arial Rounded MT Bold" w:cs="Century Gothic"/>
                <w:b/>
                <w:sz w:val="20"/>
                <w:szCs w:val="20"/>
              </w:rPr>
              <w:t>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Pr="0039253B" w:rsidRDefault="0039253B">
            <w:pPr>
              <w:widowControl w:val="0"/>
              <w:spacing w:line="240" w:lineRule="auto"/>
              <w:rPr>
                <w:rFonts w:ascii="Arial Rounded MT Bold" w:eastAsia="Century Gothic" w:hAnsi="Arial Rounded MT Bold" w:cs="Century Gothic"/>
                <w:b/>
                <w:sz w:val="20"/>
                <w:szCs w:val="20"/>
              </w:rPr>
            </w:pPr>
            <w:r w:rsidRPr="0039253B">
              <w:rPr>
                <w:rFonts w:ascii="Arial Rounded MT Bold" w:hAnsi="Arial Rounded MT Bold"/>
              </w:rPr>
              <w:t>Connectivity, participation, technology skills, chronic absenteeism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Pr="0039253B" w:rsidRDefault="0039253B">
            <w:pPr>
              <w:widowControl w:val="0"/>
              <w:spacing w:line="240" w:lineRule="auto"/>
              <w:jc w:val="center"/>
              <w:rPr>
                <w:rFonts w:ascii="Arial Rounded MT Bold" w:eastAsia="Century Gothic" w:hAnsi="Arial Rounded MT Bold" w:cs="Century Gothic"/>
                <w:b/>
                <w:sz w:val="20"/>
                <w:szCs w:val="20"/>
              </w:rPr>
            </w:pPr>
            <w:r w:rsidRPr="0039253B">
              <w:rPr>
                <w:rFonts w:ascii="Arial Rounded MT Bold" w:hAnsi="Arial Rounded MT Bold"/>
                <w:b/>
                <w:bCs/>
                <w:color w:val="000000"/>
                <w:u w:val="single"/>
              </w:rPr>
              <w:t>Ongoing</w:t>
            </w:r>
            <w:r w:rsidRPr="0039253B">
              <w:rPr>
                <w:rFonts w:ascii="Arial Rounded MT Bold" w:hAnsi="Arial Rounded MT Bold"/>
                <w:color w:val="000000"/>
              </w:rPr>
              <w:t>: SOT meetings, parent/teacher conferences, well checks, home visits, curbside checkout, material distribution</w:t>
            </w:r>
          </w:p>
          <w:p w:rsidR="00447C34" w:rsidRPr="0039253B" w:rsidRDefault="00447C34">
            <w:pPr>
              <w:widowControl w:val="0"/>
              <w:spacing w:line="240" w:lineRule="auto"/>
              <w:jc w:val="center"/>
              <w:rPr>
                <w:rFonts w:ascii="Arial Rounded MT Bold" w:eastAsia="Century Gothic" w:hAnsi="Arial Rounded MT Bold" w:cs="Century Gothic"/>
                <w:b/>
                <w:sz w:val="20"/>
                <w:szCs w:val="20"/>
              </w:rPr>
            </w:pPr>
          </w:p>
          <w:p w:rsidR="00447C34" w:rsidRPr="0039253B" w:rsidRDefault="00447C34">
            <w:pPr>
              <w:widowControl w:val="0"/>
              <w:spacing w:line="240" w:lineRule="auto"/>
              <w:jc w:val="center"/>
              <w:rPr>
                <w:rFonts w:ascii="Arial Rounded MT Bold" w:eastAsia="Century Gothic" w:hAnsi="Arial Rounded MT Bold" w:cs="Century Gothic"/>
                <w:b/>
                <w:sz w:val="20"/>
                <w:szCs w:val="20"/>
              </w:rPr>
            </w:pPr>
          </w:p>
        </w:tc>
      </w:tr>
    </w:tbl>
    <w:p w:rsidR="00447C34" w:rsidRDefault="00447C34">
      <w:pPr>
        <w:rPr>
          <w:rFonts w:ascii="Century Gothic" w:eastAsia="Century Gothic" w:hAnsi="Century Gothic" w:cs="Century Gothic"/>
          <w:sz w:val="20"/>
          <w:szCs w:val="20"/>
        </w:rPr>
      </w:pPr>
    </w:p>
    <w:p w:rsidR="00447C34" w:rsidRDefault="00447C34">
      <w:pPr>
        <w:rPr>
          <w:rFonts w:ascii="Century Gothic" w:eastAsia="Century Gothic" w:hAnsi="Century Gothic" w:cs="Century Gothic"/>
          <w:sz w:val="20"/>
          <w:szCs w:val="20"/>
        </w:rPr>
      </w:pPr>
    </w:p>
    <w:p w:rsidR="00447C34" w:rsidRDefault="00447C34">
      <w:pPr>
        <w:rPr>
          <w:rFonts w:ascii="Century Gothic" w:eastAsia="Century Gothic" w:hAnsi="Century Gothic" w:cs="Century Gothic"/>
          <w:sz w:val="20"/>
          <w:szCs w:val="20"/>
        </w:rPr>
      </w:pPr>
    </w:p>
    <w:p w:rsidR="00447C34" w:rsidRDefault="00447C34">
      <w:pPr>
        <w:rPr>
          <w:rFonts w:ascii="Century Gothic" w:eastAsia="Century Gothic" w:hAnsi="Century Gothic" w:cs="Century Gothic"/>
          <w:sz w:val="20"/>
          <w:szCs w:val="20"/>
        </w:rPr>
      </w:pPr>
    </w:p>
    <w:p w:rsidR="0039253B" w:rsidRDefault="0039253B">
      <w:pPr>
        <w:rPr>
          <w:rFonts w:ascii="Century Gothic" w:eastAsia="Century Gothic" w:hAnsi="Century Gothic" w:cs="Century Gothic"/>
          <w:sz w:val="20"/>
          <w:szCs w:val="20"/>
        </w:rPr>
      </w:pPr>
    </w:p>
    <w:p w:rsidR="0039253B" w:rsidRDefault="0039253B">
      <w:pPr>
        <w:rPr>
          <w:rFonts w:ascii="Century Gothic" w:eastAsia="Century Gothic" w:hAnsi="Century Gothic" w:cs="Century Gothic"/>
          <w:sz w:val="20"/>
          <w:szCs w:val="20"/>
        </w:rPr>
      </w:pPr>
    </w:p>
    <w:p w:rsidR="00447C34" w:rsidRDefault="00447C34">
      <w:pPr>
        <w:rPr>
          <w:rFonts w:ascii="Century Gothic" w:eastAsia="Century Gothic" w:hAnsi="Century Gothic" w:cs="Century Gothic"/>
          <w:sz w:val="20"/>
          <w:szCs w:val="20"/>
        </w:rPr>
      </w:pPr>
    </w:p>
    <w:p w:rsidR="00447C34" w:rsidRDefault="008616A3">
      <w:pPr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Curriculum, Instruction, Assessment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447C3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8616A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Progress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8616A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Barriers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8616A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Next Steps</w:t>
            </w:r>
          </w:p>
        </w:tc>
      </w:tr>
      <w:tr w:rsidR="00447C34">
        <w:trPr>
          <w:trHeight w:val="172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Pr="0039253B" w:rsidRDefault="0039253B">
            <w:pPr>
              <w:widowControl w:val="0"/>
              <w:spacing w:line="240" w:lineRule="auto"/>
              <w:jc w:val="center"/>
              <w:rPr>
                <w:rFonts w:ascii="Arial Rounded MT Bold" w:eastAsia="Century Gothic" w:hAnsi="Arial Rounded MT Bold" w:cs="Century Gothic"/>
                <w:b/>
                <w:sz w:val="20"/>
                <w:szCs w:val="20"/>
              </w:rPr>
            </w:pPr>
            <w:r w:rsidRPr="0039253B">
              <w:rPr>
                <w:rFonts w:ascii="Arial Rounded MT Bold" w:hAnsi="Arial Rounded MT Bold"/>
              </w:rPr>
              <w:t xml:space="preserve">Canvas, Digital learning best practices, Google apps for education, SLG's, SLPPs, </w:t>
            </w:r>
            <w:proofErr w:type="spellStart"/>
            <w:r w:rsidRPr="0039253B">
              <w:rPr>
                <w:rFonts w:ascii="Arial Rounded MT Bold" w:hAnsi="Arial Rounded MT Bold"/>
              </w:rPr>
              <w:t>Nearpod</w:t>
            </w:r>
            <w:proofErr w:type="spellEnd"/>
            <w:r w:rsidRPr="0039253B">
              <w:rPr>
                <w:rFonts w:ascii="Arial Rounded MT Bold" w:hAnsi="Arial Rounded MT Bold"/>
              </w:rPr>
              <w:t>, unwrapping standards, ANET observations and coaching sessions, MAP administration and data analysis, RTI alignmen</w:t>
            </w:r>
            <w:r w:rsidRPr="0039253B">
              <w:rPr>
                <w:rFonts w:ascii="Arial Rounded MT Bold" w:hAnsi="Arial Rounded MT Bold"/>
                <w:sz w:val="20"/>
                <w:szCs w:val="20"/>
              </w:rPr>
              <w:t>t, teacher observation cycle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Pr="0039253B" w:rsidRDefault="0039253B">
            <w:pPr>
              <w:widowControl w:val="0"/>
              <w:spacing w:line="240" w:lineRule="auto"/>
              <w:rPr>
                <w:rFonts w:ascii="Arial Rounded MT Bold" w:eastAsia="Century Gothic" w:hAnsi="Arial Rounded MT Bold" w:cs="Century Gothic"/>
                <w:b/>
                <w:sz w:val="20"/>
                <w:szCs w:val="20"/>
              </w:rPr>
            </w:pPr>
            <w:r w:rsidRPr="0039253B">
              <w:rPr>
                <w:rFonts w:ascii="Arial Rounded MT Bold" w:hAnsi="Arial Rounded MT Bold"/>
                <w:sz w:val="20"/>
                <w:szCs w:val="20"/>
              </w:rPr>
              <w:t>No Face to Face options for teachers/students at this time.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Pr="0039253B" w:rsidRDefault="0039253B">
            <w:pPr>
              <w:widowControl w:val="0"/>
              <w:spacing w:line="240" w:lineRule="auto"/>
              <w:jc w:val="center"/>
              <w:rPr>
                <w:rFonts w:ascii="Arial Rounded MT Bold" w:eastAsia="Century Gothic" w:hAnsi="Arial Rounded MT Bold" w:cs="Century Gothic"/>
                <w:b/>
                <w:sz w:val="20"/>
                <w:szCs w:val="20"/>
              </w:rPr>
            </w:pPr>
            <w:r w:rsidRPr="0039253B">
              <w:rPr>
                <w:rFonts w:ascii="Arial Rounded MT Bold" w:hAnsi="Arial Rounded MT Bold"/>
                <w:b/>
                <w:bCs/>
                <w:color w:val="000000"/>
                <w:u w:val="single"/>
              </w:rPr>
              <w:t>Ongoing</w:t>
            </w:r>
            <w:r w:rsidRPr="0039253B">
              <w:rPr>
                <w:rFonts w:ascii="Arial Rounded MT Bold" w:hAnsi="Arial Rounded MT Bold"/>
                <w:color w:val="000000"/>
              </w:rPr>
              <w:t xml:space="preserve">: Canvas, Digital learning best practices, Google apps for education, SLG's, SLPPs, </w:t>
            </w:r>
            <w:proofErr w:type="spellStart"/>
            <w:r w:rsidRPr="0039253B">
              <w:rPr>
                <w:rFonts w:ascii="Arial Rounded MT Bold" w:hAnsi="Arial Rounded MT Bold"/>
                <w:color w:val="000000"/>
              </w:rPr>
              <w:t>Nearpod</w:t>
            </w:r>
            <w:proofErr w:type="spellEnd"/>
            <w:r w:rsidRPr="0039253B">
              <w:rPr>
                <w:rFonts w:ascii="Arial Rounded MT Bold" w:hAnsi="Arial Rounded MT Bold"/>
                <w:color w:val="000000"/>
              </w:rPr>
              <w:t>, unwrapping standards, ANET observations and coaching sessions, MAP administration and data analysis, RTI alignment, teacher observation cycle</w:t>
            </w:r>
          </w:p>
          <w:p w:rsidR="00447C34" w:rsidRPr="0039253B" w:rsidRDefault="00447C34">
            <w:pPr>
              <w:widowControl w:val="0"/>
              <w:spacing w:line="240" w:lineRule="auto"/>
              <w:jc w:val="center"/>
              <w:rPr>
                <w:rFonts w:ascii="Arial Rounded MT Bold" w:eastAsia="Century Gothic" w:hAnsi="Arial Rounded MT Bold" w:cs="Century Gothic"/>
                <w:b/>
                <w:sz w:val="20"/>
                <w:szCs w:val="20"/>
              </w:rPr>
            </w:pPr>
          </w:p>
          <w:p w:rsidR="00447C34" w:rsidRPr="0039253B" w:rsidRDefault="00447C34">
            <w:pPr>
              <w:widowControl w:val="0"/>
              <w:spacing w:line="240" w:lineRule="auto"/>
              <w:jc w:val="center"/>
              <w:rPr>
                <w:rFonts w:ascii="Arial Rounded MT Bold" w:eastAsia="Century Gothic" w:hAnsi="Arial Rounded MT Bold" w:cs="Century Gothic"/>
                <w:b/>
                <w:sz w:val="20"/>
                <w:szCs w:val="20"/>
              </w:rPr>
            </w:pPr>
          </w:p>
        </w:tc>
      </w:tr>
    </w:tbl>
    <w:p w:rsidR="00447C34" w:rsidRDefault="00447C34">
      <w:pPr>
        <w:rPr>
          <w:rFonts w:ascii="Century Gothic" w:eastAsia="Century Gothic" w:hAnsi="Century Gothic" w:cs="Century Gothic"/>
          <w:b/>
        </w:rPr>
      </w:pPr>
    </w:p>
    <w:p w:rsidR="00447C34" w:rsidRDefault="008616A3">
      <w:pPr>
        <w:rPr>
          <w:rFonts w:ascii="Century Gothic" w:eastAsia="Century Gothic" w:hAnsi="Century Gothic" w:cs="Century Gothic"/>
          <w:b/>
        </w:rPr>
      </w:pPr>
      <w:r>
        <w:br w:type="page"/>
      </w:r>
    </w:p>
    <w:p w:rsidR="00447C34" w:rsidRDefault="008616A3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lastRenderedPageBreak/>
        <w:t>Progress Update #2 (Assessment Data)</w:t>
      </w:r>
    </w:p>
    <w:p w:rsidR="00447C34" w:rsidRDefault="008616A3">
      <w:pPr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Elementary School Data: Fall MAP Assessment</w:t>
      </w:r>
    </w:p>
    <w:p w:rsidR="00447C34" w:rsidRDefault="008616A3">
      <w:pPr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>Report number/percent of students scoring at or below the 40th percentile on the ELA Assessment</w:t>
      </w:r>
    </w:p>
    <w:tbl>
      <w:tblPr>
        <w:tblStyle w:val="a2"/>
        <w:tblW w:w="100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50"/>
        <w:gridCol w:w="1250"/>
        <w:gridCol w:w="1250"/>
        <w:gridCol w:w="1251"/>
        <w:gridCol w:w="1251"/>
        <w:gridCol w:w="1251"/>
        <w:gridCol w:w="1251"/>
        <w:gridCol w:w="1251"/>
      </w:tblGrid>
      <w:tr w:rsidR="00447C34">
        <w:tc>
          <w:tcPr>
            <w:tcW w:w="1250" w:type="dxa"/>
            <w:tcBorders>
              <w:top w:val="nil"/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447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8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K</w:t>
            </w:r>
          </w:p>
        </w:tc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8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1st</w:t>
            </w:r>
          </w:p>
        </w:tc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8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2nd</w:t>
            </w:r>
          </w:p>
        </w:tc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8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3rd</w:t>
            </w:r>
          </w:p>
        </w:tc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8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4th</w:t>
            </w:r>
          </w:p>
        </w:tc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8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5th</w:t>
            </w:r>
          </w:p>
        </w:tc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8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Overall</w:t>
            </w:r>
          </w:p>
        </w:tc>
      </w:tr>
      <w:tr w:rsidR="00447C34"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8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Number</w:t>
            </w:r>
          </w:p>
        </w:tc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392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11</w:t>
            </w:r>
          </w:p>
        </w:tc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392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>33</w:t>
            </w:r>
          </w:p>
        </w:tc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39253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>34</w:t>
            </w:r>
          </w:p>
        </w:tc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39253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>47</w:t>
            </w:r>
          </w:p>
        </w:tc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39253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>55</w:t>
            </w:r>
          </w:p>
        </w:tc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39253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>66</w:t>
            </w:r>
          </w:p>
        </w:tc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39253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>246</w:t>
            </w:r>
          </w:p>
        </w:tc>
      </w:tr>
      <w:tr w:rsidR="00447C34"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86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Percent</w:t>
            </w:r>
          </w:p>
        </w:tc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392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</w:t>
            </w:r>
            <w:r w:rsidR="008616A3">
              <w:rPr>
                <w:rFonts w:ascii="Century Gothic" w:eastAsia="Century Gothic" w:hAnsi="Century Gothic" w:cs="Century Gothic"/>
                <w:sz w:val="20"/>
                <w:szCs w:val="20"/>
              </w:rPr>
              <w:t>%</w:t>
            </w:r>
          </w:p>
        </w:tc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39253B" w:rsidP="00392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>35%</w:t>
            </w:r>
          </w:p>
        </w:tc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392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>37.7</w:t>
            </w:r>
            <w:r w:rsidR="008616A3"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>%</w:t>
            </w:r>
          </w:p>
        </w:tc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392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>45.6</w:t>
            </w:r>
            <w:r w:rsidR="008616A3"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>%</w:t>
            </w:r>
          </w:p>
        </w:tc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392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>56.7</w:t>
            </w:r>
            <w:r w:rsidR="008616A3"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>%</w:t>
            </w:r>
          </w:p>
        </w:tc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392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>63.4</w:t>
            </w:r>
            <w:r w:rsidR="008616A3"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>%</w:t>
            </w:r>
          </w:p>
        </w:tc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392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>42.5</w:t>
            </w:r>
            <w:r w:rsidR="008616A3"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>%</w:t>
            </w:r>
          </w:p>
        </w:tc>
      </w:tr>
    </w:tbl>
    <w:p w:rsidR="00447C34" w:rsidRDefault="00447C34">
      <w:pPr>
        <w:rPr>
          <w:rFonts w:ascii="Century Gothic" w:eastAsia="Century Gothic" w:hAnsi="Century Gothic" w:cs="Century Gothic"/>
          <w:sz w:val="20"/>
          <w:szCs w:val="20"/>
        </w:rPr>
      </w:pPr>
    </w:p>
    <w:p w:rsidR="00447C34" w:rsidRDefault="008616A3">
      <w:pPr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>Report number/percent of students scoring at or below the 40th percentile on the Math Assessment</w:t>
      </w:r>
    </w:p>
    <w:tbl>
      <w:tblPr>
        <w:tblStyle w:val="a3"/>
        <w:tblW w:w="9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8"/>
        <w:gridCol w:w="1248"/>
        <w:gridCol w:w="1249"/>
        <w:gridCol w:w="1249"/>
        <w:gridCol w:w="1249"/>
        <w:gridCol w:w="1249"/>
        <w:gridCol w:w="1249"/>
        <w:gridCol w:w="1249"/>
      </w:tblGrid>
      <w:tr w:rsidR="00447C34">
        <w:tc>
          <w:tcPr>
            <w:tcW w:w="1248" w:type="dxa"/>
            <w:tcBorders>
              <w:top w:val="nil"/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447C34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8616A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K</w:t>
            </w:r>
          </w:p>
        </w:tc>
        <w:tc>
          <w:tcPr>
            <w:tcW w:w="1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8616A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1st</w:t>
            </w:r>
          </w:p>
        </w:tc>
        <w:tc>
          <w:tcPr>
            <w:tcW w:w="1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8616A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2nd</w:t>
            </w:r>
          </w:p>
        </w:tc>
        <w:tc>
          <w:tcPr>
            <w:tcW w:w="1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8616A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3rd</w:t>
            </w:r>
          </w:p>
        </w:tc>
        <w:tc>
          <w:tcPr>
            <w:tcW w:w="1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8616A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4th</w:t>
            </w:r>
          </w:p>
        </w:tc>
        <w:tc>
          <w:tcPr>
            <w:tcW w:w="1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8616A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5th</w:t>
            </w:r>
          </w:p>
        </w:tc>
        <w:tc>
          <w:tcPr>
            <w:tcW w:w="1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8616A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Overall</w:t>
            </w:r>
          </w:p>
        </w:tc>
      </w:tr>
      <w:tr w:rsidR="00447C34">
        <w:tc>
          <w:tcPr>
            <w:tcW w:w="1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8616A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Number</w:t>
            </w:r>
          </w:p>
        </w:tc>
        <w:tc>
          <w:tcPr>
            <w:tcW w:w="1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39253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8</w:t>
            </w:r>
          </w:p>
        </w:tc>
        <w:tc>
          <w:tcPr>
            <w:tcW w:w="1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39253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>26</w:t>
            </w:r>
          </w:p>
        </w:tc>
        <w:tc>
          <w:tcPr>
            <w:tcW w:w="1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39253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>41</w:t>
            </w:r>
          </w:p>
        </w:tc>
        <w:tc>
          <w:tcPr>
            <w:tcW w:w="1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39253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>62</w:t>
            </w:r>
          </w:p>
        </w:tc>
        <w:tc>
          <w:tcPr>
            <w:tcW w:w="1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39253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>59</w:t>
            </w:r>
          </w:p>
        </w:tc>
        <w:tc>
          <w:tcPr>
            <w:tcW w:w="1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39253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>64</w:t>
            </w:r>
          </w:p>
        </w:tc>
        <w:tc>
          <w:tcPr>
            <w:tcW w:w="1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39253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>260</w:t>
            </w:r>
          </w:p>
        </w:tc>
      </w:tr>
      <w:tr w:rsidR="00447C34">
        <w:tc>
          <w:tcPr>
            <w:tcW w:w="1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8616A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Percent</w:t>
            </w:r>
          </w:p>
        </w:tc>
        <w:tc>
          <w:tcPr>
            <w:tcW w:w="1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39253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8.9</w:t>
            </w:r>
            <w:r w:rsidR="008616A3">
              <w:rPr>
                <w:rFonts w:ascii="Century Gothic" w:eastAsia="Century Gothic" w:hAnsi="Century Gothic" w:cs="Century Gothic"/>
                <w:sz w:val="20"/>
                <w:szCs w:val="20"/>
              </w:rPr>
              <w:t>%</w:t>
            </w:r>
          </w:p>
        </w:tc>
        <w:tc>
          <w:tcPr>
            <w:tcW w:w="1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39253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>28.2</w:t>
            </w:r>
            <w:r w:rsidR="008616A3"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>%</w:t>
            </w:r>
          </w:p>
        </w:tc>
        <w:tc>
          <w:tcPr>
            <w:tcW w:w="1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39253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>45.5</w:t>
            </w:r>
            <w:r w:rsidR="008616A3"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>%</w:t>
            </w:r>
          </w:p>
        </w:tc>
        <w:tc>
          <w:tcPr>
            <w:tcW w:w="1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39253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>59.6</w:t>
            </w:r>
            <w:r w:rsidR="008616A3"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>%</w:t>
            </w:r>
          </w:p>
        </w:tc>
        <w:tc>
          <w:tcPr>
            <w:tcW w:w="1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8616A3" w:rsidP="0039253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>6</w:t>
            </w:r>
            <w:r w:rsidR="0039253B"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>0.8</w:t>
            </w:r>
            <w:r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>%</w:t>
            </w:r>
          </w:p>
        </w:tc>
        <w:tc>
          <w:tcPr>
            <w:tcW w:w="1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39253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>61.5</w:t>
            </w:r>
            <w:r w:rsidR="008616A3"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>%</w:t>
            </w:r>
          </w:p>
        </w:tc>
        <w:tc>
          <w:tcPr>
            <w:tcW w:w="1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AA5AE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>45.1</w:t>
            </w:r>
            <w:r w:rsidR="008616A3"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>%</w:t>
            </w:r>
          </w:p>
        </w:tc>
      </w:tr>
    </w:tbl>
    <w:p w:rsidR="00447C34" w:rsidRDefault="00447C34">
      <w:pPr>
        <w:rPr>
          <w:rFonts w:ascii="Century Gothic" w:eastAsia="Century Gothic" w:hAnsi="Century Gothic" w:cs="Century Gothic"/>
          <w:sz w:val="20"/>
          <w:szCs w:val="20"/>
        </w:rPr>
      </w:pPr>
    </w:p>
    <w:p w:rsidR="00447C34" w:rsidRDefault="008616A3">
      <w:pPr>
        <w:ind w:right="-450"/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>Report number/percent of students scoring at or below the 40th percentile on the Science Assessment</w:t>
      </w:r>
    </w:p>
    <w:tbl>
      <w:tblPr>
        <w:tblStyle w:val="a4"/>
        <w:tblW w:w="99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7"/>
        <w:gridCol w:w="1998"/>
        <w:gridCol w:w="1998"/>
        <w:gridCol w:w="1998"/>
        <w:gridCol w:w="1998"/>
      </w:tblGrid>
      <w:tr w:rsidR="00447C34">
        <w:tc>
          <w:tcPr>
            <w:tcW w:w="1997" w:type="dxa"/>
            <w:tcBorders>
              <w:top w:val="nil"/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447C34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8616A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3rd</w:t>
            </w: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8616A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4th</w:t>
            </w: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8616A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5th</w:t>
            </w: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8616A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Overall</w:t>
            </w:r>
          </w:p>
        </w:tc>
      </w:tr>
      <w:tr w:rsidR="00447C34"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8616A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Number</w:t>
            </w: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AA5AE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>NA</w:t>
            </w: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AA5AE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AA5AE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AA5AE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>N/A</w:t>
            </w:r>
          </w:p>
        </w:tc>
      </w:tr>
      <w:tr w:rsidR="00447C34"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8616A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Percent</w:t>
            </w: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AA5AEF" w:rsidP="00AA5AE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AA5AE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AA5AE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C34" w:rsidRDefault="00AA5AE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>N/A</w:t>
            </w:r>
          </w:p>
        </w:tc>
      </w:tr>
    </w:tbl>
    <w:p w:rsidR="00447C34" w:rsidRDefault="00447C34">
      <w:pPr>
        <w:rPr>
          <w:rFonts w:ascii="Century Gothic" w:eastAsia="Century Gothic" w:hAnsi="Century Gothic" w:cs="Century Gothic"/>
          <w:sz w:val="20"/>
          <w:szCs w:val="20"/>
        </w:rPr>
      </w:pPr>
    </w:p>
    <w:p w:rsidR="00447C34" w:rsidRDefault="008616A3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</w:rPr>
        <w:t>Progress Update #2 (Targets and Winter Benchmarks)</w:t>
      </w:r>
    </w:p>
    <w:p w:rsidR="00447C34" w:rsidRDefault="008616A3">
      <w:pPr>
        <w:numPr>
          <w:ilvl w:val="0"/>
          <w:numId w:val="2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Based on this data, list the adjustments (if any) you will you be making to your action plan. 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We will NOT be making any adjustments at this time.  This is close to where we predicted our students would perform on the fall assessments.  Adjustments may be </w:t>
      </w:r>
      <w:r>
        <w:rPr>
          <w:rFonts w:ascii="Century Gothic" w:eastAsia="Century Gothic" w:hAnsi="Century Gothic" w:cs="Century Gothic"/>
          <w:b/>
          <w:sz w:val="20"/>
          <w:szCs w:val="20"/>
        </w:rPr>
        <w:t>made after the winter assessments.</w:t>
      </w:r>
    </w:p>
    <w:p w:rsidR="00447C34" w:rsidRDefault="00447C34">
      <w:pPr>
        <w:ind w:left="720"/>
        <w:rPr>
          <w:rFonts w:ascii="Century Gothic" w:eastAsia="Century Gothic" w:hAnsi="Century Gothic" w:cs="Century Gothic"/>
          <w:sz w:val="20"/>
          <w:szCs w:val="20"/>
        </w:rPr>
      </w:pPr>
    </w:p>
    <w:p w:rsidR="00447C34" w:rsidRDefault="008616A3">
      <w:pPr>
        <w:numPr>
          <w:ilvl w:val="0"/>
          <w:numId w:val="2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Set targets for the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Winter </w:t>
      </w:r>
      <w:r>
        <w:rPr>
          <w:rFonts w:ascii="Century Gothic" w:eastAsia="Century Gothic" w:hAnsi="Century Gothic" w:cs="Century Gothic"/>
          <w:sz w:val="20"/>
          <w:szCs w:val="20"/>
        </w:rPr>
        <w:t>benchmark based on this initial data:</w:t>
      </w:r>
    </w:p>
    <w:p w:rsidR="00447C34" w:rsidRDefault="008616A3">
      <w:pPr>
        <w:numPr>
          <w:ilvl w:val="0"/>
          <w:numId w:val="1"/>
        </w:numPr>
        <w:spacing w:after="20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Decrease the percent of 1-5 students </w:t>
      </w:r>
      <w:r>
        <w:rPr>
          <w:rFonts w:ascii="Century Gothic" w:eastAsia="Century Gothic" w:hAnsi="Century Gothic" w:cs="Century Gothic"/>
          <w:b/>
          <w:sz w:val="20"/>
          <w:szCs w:val="20"/>
        </w:rPr>
        <w:t>scoring at or below the 40th percentile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from </w:t>
      </w:r>
      <w:r w:rsidR="00AA5AEF">
        <w:rPr>
          <w:rFonts w:ascii="Century Gothic" w:eastAsia="Century Gothic" w:hAnsi="Century Gothic" w:cs="Century Gothic"/>
          <w:color w:val="FF0000"/>
          <w:sz w:val="20"/>
          <w:szCs w:val="20"/>
        </w:rPr>
        <w:t>42.5</w:t>
      </w:r>
      <w:r>
        <w:rPr>
          <w:rFonts w:ascii="Century Gothic" w:eastAsia="Century Gothic" w:hAnsi="Century Gothic" w:cs="Century Gothic"/>
          <w:color w:val="FF0000"/>
          <w:sz w:val="20"/>
          <w:szCs w:val="20"/>
        </w:rPr>
        <w:t>%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to </w:t>
      </w:r>
      <w:r w:rsidR="00AA5AEF">
        <w:rPr>
          <w:rFonts w:ascii="Century Gothic" w:eastAsia="Century Gothic" w:hAnsi="Century Gothic" w:cs="Century Gothic"/>
          <w:color w:val="FF0000"/>
          <w:sz w:val="20"/>
          <w:szCs w:val="20"/>
        </w:rPr>
        <w:t>35</w:t>
      </w:r>
      <w:r>
        <w:rPr>
          <w:rFonts w:ascii="Century Gothic" w:eastAsia="Century Gothic" w:hAnsi="Century Gothic" w:cs="Century Gothic"/>
          <w:color w:val="FF0000"/>
          <w:sz w:val="20"/>
          <w:szCs w:val="20"/>
        </w:rPr>
        <w:t>%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by </w:t>
      </w:r>
      <w:r>
        <w:rPr>
          <w:rFonts w:ascii="Century Gothic" w:eastAsia="Century Gothic" w:hAnsi="Century Gothic" w:cs="Century Gothic"/>
          <w:color w:val="FF0000"/>
          <w:sz w:val="20"/>
          <w:szCs w:val="20"/>
        </w:rPr>
        <w:t>January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as measured by the MAP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ELA </w:t>
      </w:r>
      <w:r>
        <w:rPr>
          <w:rFonts w:ascii="Century Gothic" w:eastAsia="Century Gothic" w:hAnsi="Century Gothic" w:cs="Century Gothic"/>
          <w:sz w:val="20"/>
          <w:szCs w:val="20"/>
        </w:rPr>
        <w:t>Growth Assessment.</w:t>
      </w:r>
    </w:p>
    <w:p w:rsidR="00447C34" w:rsidRDefault="008616A3">
      <w:pPr>
        <w:numPr>
          <w:ilvl w:val="0"/>
          <w:numId w:val="1"/>
        </w:numPr>
        <w:spacing w:after="20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Decre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ase the percent of 1-5 students </w:t>
      </w:r>
      <w:r>
        <w:rPr>
          <w:rFonts w:ascii="Century Gothic" w:eastAsia="Century Gothic" w:hAnsi="Century Gothic" w:cs="Century Gothic"/>
          <w:b/>
          <w:sz w:val="20"/>
          <w:szCs w:val="20"/>
        </w:rPr>
        <w:t>scoring at or below the 40th percentile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from </w:t>
      </w:r>
      <w:r w:rsidR="00AA5AEF">
        <w:rPr>
          <w:rFonts w:ascii="Century Gothic" w:eastAsia="Century Gothic" w:hAnsi="Century Gothic" w:cs="Century Gothic"/>
          <w:color w:val="FF0000"/>
          <w:sz w:val="20"/>
          <w:szCs w:val="20"/>
        </w:rPr>
        <w:t>45.1</w:t>
      </w:r>
      <w:r>
        <w:rPr>
          <w:rFonts w:ascii="Century Gothic" w:eastAsia="Century Gothic" w:hAnsi="Century Gothic" w:cs="Century Gothic"/>
          <w:color w:val="FF0000"/>
          <w:sz w:val="20"/>
          <w:szCs w:val="20"/>
        </w:rPr>
        <w:t>%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to </w:t>
      </w:r>
      <w:r w:rsidR="00AA5AEF">
        <w:rPr>
          <w:rFonts w:ascii="Century Gothic" w:eastAsia="Century Gothic" w:hAnsi="Century Gothic" w:cs="Century Gothic"/>
          <w:color w:val="FF0000"/>
          <w:sz w:val="20"/>
          <w:szCs w:val="20"/>
        </w:rPr>
        <w:t>40</w:t>
      </w:r>
      <w:r>
        <w:rPr>
          <w:rFonts w:ascii="Century Gothic" w:eastAsia="Century Gothic" w:hAnsi="Century Gothic" w:cs="Century Gothic"/>
          <w:color w:val="FF0000"/>
          <w:sz w:val="20"/>
          <w:szCs w:val="20"/>
        </w:rPr>
        <w:t>%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by </w:t>
      </w:r>
      <w:r>
        <w:rPr>
          <w:rFonts w:ascii="Century Gothic" w:eastAsia="Century Gothic" w:hAnsi="Century Gothic" w:cs="Century Gothic"/>
          <w:color w:val="FF0000"/>
          <w:sz w:val="20"/>
          <w:szCs w:val="20"/>
        </w:rPr>
        <w:t>January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as measured by the MAP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Math </w:t>
      </w:r>
      <w:r>
        <w:rPr>
          <w:rFonts w:ascii="Century Gothic" w:eastAsia="Century Gothic" w:hAnsi="Century Gothic" w:cs="Century Gothic"/>
          <w:sz w:val="20"/>
          <w:szCs w:val="20"/>
        </w:rPr>
        <w:t>Growth Assessment.</w:t>
      </w:r>
    </w:p>
    <w:p w:rsidR="00447C34" w:rsidRDefault="008616A3">
      <w:pPr>
        <w:numPr>
          <w:ilvl w:val="0"/>
          <w:numId w:val="1"/>
        </w:numPr>
        <w:spacing w:after="20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0000"/>
          <w:sz w:val="20"/>
          <w:szCs w:val="20"/>
        </w:rPr>
        <w:t>15%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of 1-5 students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meeting and exceeding the established growth target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by </w:t>
      </w:r>
      <w:r>
        <w:rPr>
          <w:rFonts w:ascii="Century Gothic" w:eastAsia="Century Gothic" w:hAnsi="Century Gothic" w:cs="Century Gothic"/>
          <w:color w:val="FF0000"/>
          <w:sz w:val="20"/>
          <w:szCs w:val="20"/>
        </w:rPr>
        <w:t>January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as measured by the MAP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ELA </w:t>
      </w:r>
      <w:r>
        <w:rPr>
          <w:rFonts w:ascii="Century Gothic" w:eastAsia="Century Gothic" w:hAnsi="Century Gothic" w:cs="Century Gothic"/>
          <w:sz w:val="20"/>
          <w:szCs w:val="20"/>
        </w:rPr>
        <w:t>Growth Assessment.</w:t>
      </w:r>
    </w:p>
    <w:p w:rsidR="00447C34" w:rsidRDefault="008616A3">
      <w:pPr>
        <w:numPr>
          <w:ilvl w:val="0"/>
          <w:numId w:val="1"/>
        </w:numPr>
        <w:spacing w:after="20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0000"/>
          <w:sz w:val="20"/>
          <w:szCs w:val="20"/>
        </w:rPr>
        <w:t>10%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of 1-5 students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meeting and exceeding the established growth target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by </w:t>
      </w:r>
      <w:r>
        <w:rPr>
          <w:rFonts w:ascii="Century Gothic" w:eastAsia="Century Gothic" w:hAnsi="Century Gothic" w:cs="Century Gothic"/>
          <w:color w:val="FF0000"/>
          <w:sz w:val="20"/>
          <w:szCs w:val="20"/>
        </w:rPr>
        <w:t>January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as measured by the MAP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Math </w:t>
      </w:r>
      <w:r>
        <w:rPr>
          <w:rFonts w:ascii="Century Gothic" w:eastAsia="Century Gothic" w:hAnsi="Century Gothic" w:cs="Century Gothic"/>
          <w:sz w:val="20"/>
          <w:szCs w:val="20"/>
        </w:rPr>
        <w:t>Growth Assessment.</w:t>
      </w:r>
      <w:bookmarkStart w:id="0" w:name="_GoBack"/>
      <w:bookmarkEnd w:id="0"/>
    </w:p>
    <w:sectPr w:rsidR="00447C34">
      <w:headerReference w:type="default" r:id="rId7"/>
      <w:footerReference w:type="default" r:id="rId8"/>
      <w:pgSz w:w="12240" w:h="15840"/>
      <w:pgMar w:top="144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6A3" w:rsidRDefault="008616A3">
      <w:pPr>
        <w:spacing w:line="240" w:lineRule="auto"/>
      </w:pPr>
      <w:r>
        <w:separator/>
      </w:r>
    </w:p>
  </w:endnote>
  <w:endnote w:type="continuationSeparator" w:id="0">
    <w:p w:rsidR="008616A3" w:rsidRDefault="008616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AEF" w:rsidRDefault="00AA5AEF" w:rsidP="00AA5AEF">
    <w:pPr>
      <w:pStyle w:val="NormalWeb"/>
      <w:spacing w:before="0" w:beforeAutospacing="0" w:after="0" w:afterAutospacing="0"/>
    </w:pPr>
    <w:r>
      <w:rPr>
        <w:rFonts w:ascii="Century Gothic" w:hAnsi="Century Gothic"/>
        <w:color w:val="000000"/>
        <w:sz w:val="20"/>
        <w:szCs w:val="20"/>
      </w:rPr>
      <w:t>August 2020</w:t>
    </w:r>
  </w:p>
  <w:p w:rsidR="00AA5AEF" w:rsidRDefault="00AA5AEF" w:rsidP="00AA5AEF">
    <w:pPr>
      <w:pStyle w:val="NormalWeb"/>
      <w:spacing w:before="0" w:beforeAutospacing="0" w:after="0" w:afterAutospacing="0"/>
    </w:pPr>
    <w:r>
      <w:rPr>
        <w:rFonts w:ascii="Century Gothic" w:hAnsi="Century Gothic"/>
        <w:color w:val="000000"/>
        <w:sz w:val="20"/>
        <w:szCs w:val="20"/>
      </w:rPr>
      <w:t>School Improvement Department</w:t>
    </w:r>
  </w:p>
  <w:p w:rsidR="00AA5AEF" w:rsidRDefault="00AA5AEF" w:rsidP="00AA5AEF">
    <w:pPr>
      <w:pStyle w:val="NormalWeb"/>
      <w:spacing w:before="0" w:beforeAutospacing="0" w:after="0" w:afterAutospacing="0"/>
    </w:pPr>
    <w:r>
      <w:rPr>
        <w:rFonts w:ascii="Century Gothic" w:hAnsi="Century Gothic"/>
        <w:color w:val="000000"/>
        <w:sz w:val="20"/>
        <w:szCs w:val="20"/>
      </w:rPr>
      <w:t>Assessment, Accountability, Research, and School Improvement (AARSI) Division</w:t>
    </w:r>
  </w:p>
  <w:p w:rsidR="00447C34" w:rsidRPr="00AA5AEF" w:rsidRDefault="00447C34" w:rsidP="00AA5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6A3" w:rsidRDefault="008616A3">
      <w:pPr>
        <w:spacing w:line="240" w:lineRule="auto"/>
      </w:pPr>
      <w:r>
        <w:separator/>
      </w:r>
    </w:p>
  </w:footnote>
  <w:footnote w:type="continuationSeparator" w:id="0">
    <w:p w:rsidR="008616A3" w:rsidRDefault="008616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C34" w:rsidRDefault="008616A3">
    <w:pPr>
      <w:rPr>
        <w:rFonts w:ascii="Century Gothic" w:eastAsia="Century Gothic" w:hAnsi="Century Gothic" w:cs="Century Gothic"/>
        <w:sz w:val="24"/>
        <w:szCs w:val="24"/>
      </w:rPr>
    </w:pPr>
    <w:r>
      <w:rPr>
        <w:rFonts w:ascii="Century Gothic" w:eastAsia="Century Gothic" w:hAnsi="Century Gothic" w:cs="Century Gothic"/>
        <w:sz w:val="24"/>
        <w:szCs w:val="24"/>
      </w:rPr>
      <w:t>CSI Elementary School Progress Updates</w:t>
    </w:r>
    <w:r>
      <w:rPr>
        <w:rFonts w:ascii="Century Gothic" w:eastAsia="Century Gothic" w:hAnsi="Century Gothic" w:cs="Century Gothic"/>
        <w:sz w:val="24"/>
        <w:szCs w:val="24"/>
      </w:rPr>
      <w:tab/>
    </w:r>
    <w:r>
      <w:rPr>
        <w:rFonts w:ascii="Century Gothic" w:eastAsia="Century Gothic" w:hAnsi="Century Gothic" w:cs="Century Gothic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D2C12"/>
    <w:multiLevelType w:val="multilevel"/>
    <w:tmpl w:val="DB6A26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D8A7774"/>
    <w:multiLevelType w:val="multilevel"/>
    <w:tmpl w:val="E182B4E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34"/>
    <w:rsid w:val="0039253B"/>
    <w:rsid w:val="00447C34"/>
    <w:rsid w:val="008616A3"/>
    <w:rsid w:val="00AA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5A64F"/>
  <w15:docId w15:val="{99F04AD4-1439-4DB8-B47D-527AA92C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25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53B"/>
  </w:style>
  <w:style w:type="paragraph" w:styleId="Footer">
    <w:name w:val="footer"/>
    <w:basedOn w:val="Normal"/>
    <w:link w:val="FooterChar"/>
    <w:uiPriority w:val="99"/>
    <w:unhideWhenUsed/>
    <w:rsid w:val="003925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53B"/>
  </w:style>
  <w:style w:type="paragraph" w:styleId="NormalWeb">
    <w:name w:val="Normal (Web)"/>
    <w:basedOn w:val="Normal"/>
    <w:uiPriority w:val="99"/>
    <w:semiHidden/>
    <w:unhideWhenUsed/>
    <w:rsid w:val="00AA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7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Nielsen, Shawn C.</dc:creator>
  <cp:lastModifiedBy>Windows User</cp:lastModifiedBy>
  <cp:revision>2</cp:revision>
  <dcterms:created xsi:type="dcterms:W3CDTF">2020-11-05T22:16:00Z</dcterms:created>
  <dcterms:modified xsi:type="dcterms:W3CDTF">2020-11-05T22:16:00Z</dcterms:modified>
</cp:coreProperties>
</file>